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Barron VFW Post 8338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$500 scholarship will be awarded to a Barron High School senior who has a parent, grandparent or sibling who is either serving our country or is a veteran. 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Fill in the following information and attach a one page essay on “What Patriotism Means to You.”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  <w:tab/>
        <w:tab/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name</w:t>
        <w:tab/>
        <w:tab/>
        <w:tab/>
        <w:tab/>
        <w:tab/>
        <w:tab/>
        <w:tab/>
        <w:tab/>
        <w:t xml:space="preserve">name of family member who serve(d)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  <w:tab/>
        <w:tab/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firstLine="720"/>
        <w:rPr/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branch of service for the person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Explain future post-secondary plans__________________________________________________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Name of post-secondary institution you plan to attend_____________________________________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Address of financial aid office</w:t>
        <w:tab/>
        <w:tab/>
        <w:tab/>
        <w:tab/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Due to Barron High School Student Services office by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May 8, 2025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431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